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33" w:rsidRDefault="003F2D9B" w:rsidP="003F2D9B">
      <w:pPr>
        <w:spacing w:after="0"/>
        <w:rPr>
          <w:b/>
          <w:sz w:val="32"/>
          <w:szCs w:val="32"/>
        </w:rPr>
      </w:pPr>
      <w:r w:rsidRPr="00AC1663">
        <w:rPr>
          <w:b/>
          <w:sz w:val="44"/>
          <w:szCs w:val="44"/>
        </w:rPr>
        <w:t>Why not give the WI a try?</w:t>
      </w:r>
      <w:r>
        <w:rPr>
          <w:b/>
          <w:sz w:val="40"/>
          <w:szCs w:val="40"/>
        </w:rPr>
        <w:t xml:space="preserve">        </w:t>
      </w:r>
      <w:r w:rsidR="00AC1663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        </w:t>
      </w:r>
      <w:r w:rsidRPr="003F2D9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</w:t>
      </w:r>
      <w:r w:rsidRPr="003F2D9B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841728" cy="654472"/>
            <wp:effectExtent l="19050" t="0" r="0" b="0"/>
            <wp:docPr id="3" name="Picture 1" descr="C:\Users\Lesley\Documents\Lesley's work\WI\2022 admin\W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\Documents\Lesley's work\WI\2022 admin\W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0" cy="6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D9B">
        <w:rPr>
          <w:b/>
          <w:sz w:val="40"/>
          <w:szCs w:val="40"/>
        </w:rPr>
        <w:br/>
      </w:r>
      <w:r>
        <w:rPr>
          <w:b/>
          <w:sz w:val="32"/>
          <w:szCs w:val="32"/>
        </w:rPr>
        <w:t>We’re open to all women and girls who want to come to join us, regardless of where they live.</w:t>
      </w:r>
      <w:r w:rsidR="00F60133">
        <w:rPr>
          <w:b/>
          <w:sz w:val="32"/>
          <w:szCs w:val="32"/>
        </w:rPr>
        <w:t xml:space="preserve"> </w:t>
      </w:r>
    </w:p>
    <w:p w:rsidR="00F60133" w:rsidRDefault="00F60133" w:rsidP="00F60133">
      <w:pPr>
        <w:spacing w:after="0"/>
        <w:rPr>
          <w:b/>
          <w:sz w:val="24"/>
          <w:szCs w:val="24"/>
        </w:rPr>
      </w:pPr>
      <w:r w:rsidRPr="00F60133">
        <w:rPr>
          <w:b/>
          <w:sz w:val="24"/>
          <w:szCs w:val="24"/>
        </w:rPr>
        <w:t>We usually</w:t>
      </w:r>
      <w:r>
        <w:rPr>
          <w:b/>
          <w:sz w:val="24"/>
          <w:szCs w:val="24"/>
        </w:rPr>
        <w:t xml:space="preserve"> meet</w:t>
      </w:r>
      <w:r w:rsidRPr="00F60133">
        <w:rPr>
          <w:b/>
          <w:sz w:val="24"/>
          <w:szCs w:val="24"/>
        </w:rPr>
        <w:t xml:space="preserve"> in </w:t>
      </w:r>
      <w:proofErr w:type="spellStart"/>
      <w:r w:rsidRPr="00F60133">
        <w:rPr>
          <w:b/>
          <w:sz w:val="24"/>
          <w:szCs w:val="24"/>
        </w:rPr>
        <w:t>Leathley</w:t>
      </w:r>
      <w:proofErr w:type="spellEnd"/>
      <w:r w:rsidRPr="00F60133">
        <w:rPr>
          <w:b/>
          <w:sz w:val="24"/>
          <w:szCs w:val="24"/>
        </w:rPr>
        <w:t xml:space="preserve"> village hall</w:t>
      </w:r>
      <w:r w:rsidR="00305F87">
        <w:rPr>
          <w:b/>
          <w:sz w:val="24"/>
          <w:szCs w:val="24"/>
        </w:rPr>
        <w:t xml:space="preserve"> (LS21 2LD</w:t>
      </w:r>
      <w:r w:rsidR="00403BDE">
        <w:rPr>
          <w:b/>
          <w:sz w:val="24"/>
          <w:szCs w:val="24"/>
        </w:rPr>
        <w:t>; ///</w:t>
      </w:r>
      <w:proofErr w:type="spellStart"/>
      <w:r w:rsidR="00403BDE">
        <w:rPr>
          <w:b/>
          <w:sz w:val="24"/>
          <w:szCs w:val="24"/>
        </w:rPr>
        <w:t>artist.numeral.trucks</w:t>
      </w:r>
      <w:proofErr w:type="spellEnd"/>
      <w:r w:rsidR="00305F87">
        <w:rPr>
          <w:b/>
          <w:sz w:val="24"/>
          <w:szCs w:val="24"/>
        </w:rPr>
        <w:t>)</w:t>
      </w:r>
      <w:r w:rsidRPr="00F60133">
        <w:rPr>
          <w:b/>
          <w:sz w:val="24"/>
          <w:szCs w:val="24"/>
        </w:rPr>
        <w:t xml:space="preserve"> on the second Wednesday of the month</w:t>
      </w:r>
      <w:r w:rsidR="00426C97">
        <w:rPr>
          <w:b/>
          <w:sz w:val="24"/>
          <w:szCs w:val="24"/>
        </w:rPr>
        <w:t xml:space="preserve"> at 7.30pm</w:t>
      </w:r>
      <w:r w:rsidRPr="00F601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3F2D9B" w:rsidRPr="00F60133" w:rsidRDefault="00F60133" w:rsidP="00F601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Just come along to a meeting or call</w:t>
      </w:r>
      <w:r w:rsidRPr="00F60133">
        <w:rPr>
          <w:b/>
          <w:sz w:val="24"/>
          <w:szCs w:val="24"/>
        </w:rPr>
        <w:t>:</w:t>
      </w:r>
      <w:r w:rsidRPr="00F6013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Susan </w:t>
      </w:r>
      <w:proofErr w:type="spellStart"/>
      <w:r>
        <w:rPr>
          <w:rFonts w:cstheme="minorHAnsi"/>
          <w:b/>
          <w:sz w:val="24"/>
          <w:szCs w:val="24"/>
        </w:rPr>
        <w:t>Kerridge</w:t>
      </w:r>
      <w:proofErr w:type="spellEnd"/>
      <w:r>
        <w:rPr>
          <w:rFonts w:cstheme="minorHAnsi"/>
          <w:b/>
          <w:sz w:val="24"/>
          <w:szCs w:val="24"/>
        </w:rPr>
        <w:t xml:space="preserve"> on</w:t>
      </w:r>
      <w:r w:rsidRPr="00F60133">
        <w:rPr>
          <w:rFonts w:cstheme="minorHAnsi"/>
          <w:b/>
          <w:sz w:val="24"/>
          <w:szCs w:val="24"/>
        </w:rPr>
        <w:t xml:space="preserve"> </w:t>
      </w:r>
      <w:r w:rsidRPr="00F60133">
        <w:rPr>
          <w:rFonts w:cstheme="minorHAnsi"/>
          <w:sz w:val="24"/>
          <w:szCs w:val="24"/>
        </w:rPr>
        <w:t xml:space="preserve">07716 024650 </w:t>
      </w:r>
      <w:r w:rsidRPr="00F60133">
        <w:rPr>
          <w:sz w:val="24"/>
          <w:szCs w:val="24"/>
        </w:rPr>
        <w:t>or</w:t>
      </w:r>
      <w:r w:rsidRPr="00F60133">
        <w:rPr>
          <w:rFonts w:cstheme="minorHAnsi"/>
          <w:b/>
          <w:sz w:val="24"/>
          <w:szCs w:val="24"/>
        </w:rPr>
        <w:t xml:space="preserve"> Lesley Fidler </w:t>
      </w:r>
      <w:r>
        <w:rPr>
          <w:rFonts w:cstheme="minorHAnsi"/>
          <w:b/>
          <w:sz w:val="24"/>
          <w:szCs w:val="24"/>
        </w:rPr>
        <w:t xml:space="preserve">on </w:t>
      </w:r>
      <w:r w:rsidRPr="00F60133">
        <w:rPr>
          <w:rFonts w:cstheme="minorHAnsi"/>
          <w:sz w:val="24"/>
          <w:szCs w:val="24"/>
        </w:rPr>
        <w:t>07393 540014.</w:t>
      </w:r>
    </w:p>
    <w:tbl>
      <w:tblPr>
        <w:tblStyle w:val="TableGrid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"/>
        <w:gridCol w:w="3399"/>
        <w:gridCol w:w="111"/>
        <w:gridCol w:w="176"/>
        <w:gridCol w:w="3402"/>
        <w:gridCol w:w="108"/>
        <w:gridCol w:w="174"/>
        <w:gridCol w:w="3402"/>
        <w:gridCol w:w="109"/>
      </w:tblGrid>
      <w:tr w:rsidR="003F2D9B" w:rsidTr="00F60133">
        <w:trPr>
          <w:trHeight w:val="3746"/>
        </w:trPr>
        <w:tc>
          <w:tcPr>
            <w:tcW w:w="3686" w:type="dxa"/>
            <w:gridSpan w:val="3"/>
          </w:tcPr>
          <w:p w:rsidR="003F2D9B" w:rsidRDefault="003F2D9B" w:rsidP="001C5BC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2D9B" w:rsidRPr="006C134C" w:rsidRDefault="003F2D9B" w:rsidP="001C5BCC">
            <w:pPr>
              <w:jc w:val="center"/>
              <w:rPr>
                <w:rFonts w:cstheme="minorHAnsi"/>
                <w:b/>
                <w:lang w:val="en-US"/>
              </w:rPr>
            </w:pPr>
            <w:r w:rsidRPr="006C134C">
              <w:rPr>
                <w:rFonts w:cstheme="minorHAnsi"/>
                <w:b/>
                <w:lang w:val="en-US"/>
              </w:rPr>
              <w:t>The money side</w:t>
            </w:r>
          </w:p>
          <w:p w:rsidR="003F2D9B" w:rsidRPr="006C134C" w:rsidRDefault="003F2D9B" w:rsidP="001C5BC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C134C">
              <w:rPr>
                <w:rFonts w:cstheme="minorHAnsi"/>
                <w:sz w:val="18"/>
                <w:szCs w:val="18"/>
                <w:lang w:val="en-US"/>
              </w:rPr>
              <w:t>Visitors £5 per meeting, refunded on joining.</w:t>
            </w:r>
          </w:p>
          <w:p w:rsidR="003F2D9B" w:rsidRPr="006C134C" w:rsidRDefault="003F2D9B" w:rsidP="001C5BCC">
            <w:pPr>
              <w:rPr>
                <w:rFonts w:cstheme="minorHAnsi"/>
                <w:sz w:val="18"/>
                <w:szCs w:val="18"/>
              </w:rPr>
            </w:pPr>
            <w:r w:rsidRPr="006C134C">
              <w:rPr>
                <w:rFonts w:cstheme="minorHAnsi"/>
                <w:sz w:val="18"/>
                <w:szCs w:val="18"/>
              </w:rPr>
              <w:t xml:space="preserve">Annual subscription £46, due on 1 April 2023. </w:t>
            </w:r>
          </w:p>
          <w:p w:rsidR="003F2D9B" w:rsidRPr="003151A6" w:rsidRDefault="003F2D9B" w:rsidP="001C5BC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D9B" w:rsidRPr="00E03082" w:rsidRDefault="003F2D9B" w:rsidP="001C5BC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0308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Membership benefits</w:t>
            </w:r>
          </w:p>
          <w:p w:rsidR="003F2D9B" w:rsidRPr="00E03082" w:rsidRDefault="003F2D9B" w:rsidP="001C5BCC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030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Eleven meetings every year</w:t>
            </w:r>
          </w:p>
          <w:p w:rsidR="003F2D9B" w:rsidRPr="00E03082" w:rsidRDefault="003F2D9B" w:rsidP="001C5BCC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030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Meeting local women</w:t>
            </w:r>
          </w:p>
          <w:p w:rsidR="003F2D9B" w:rsidRPr="00E03082" w:rsidRDefault="003F2D9B" w:rsidP="001C5BCC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030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Eight issues of the </w:t>
            </w:r>
            <w:r w:rsidRPr="00E03082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WI Life</w:t>
            </w:r>
            <w:r w:rsidRPr="00E030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magazine by post</w:t>
            </w:r>
          </w:p>
          <w:p w:rsidR="003F2D9B" w:rsidRPr="00E03082" w:rsidRDefault="003F2D9B" w:rsidP="001C5BCC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030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Acc</w:t>
            </w:r>
            <w:r w:rsidR="00AE33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ess to North Yorkshire West FWI’s </w:t>
            </w:r>
            <w:proofErr w:type="spellStart"/>
            <w:r w:rsidRPr="00E030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programme</w:t>
            </w:r>
            <w:proofErr w:type="spellEnd"/>
            <w:r w:rsidRPr="00E030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of events, activities, speakers, meals and training</w:t>
            </w:r>
          </w:p>
          <w:p w:rsidR="003F2D9B" w:rsidRPr="00E03082" w:rsidRDefault="003F2D9B" w:rsidP="001C5BCC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030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 opportunity to campaign on matters of local and national importance</w:t>
            </w:r>
          </w:p>
          <w:p w:rsidR="003F2D9B" w:rsidRDefault="003F2D9B" w:rsidP="001C5BCC">
            <w:pPr>
              <w:pStyle w:val="ListParagraph"/>
              <w:ind w:left="360"/>
              <w:jc w:val="center"/>
            </w:pPr>
          </w:p>
          <w:p w:rsidR="00F60133" w:rsidRDefault="00F60133" w:rsidP="00F60133">
            <w:pPr>
              <w:pStyle w:val="ListParagraph"/>
              <w:ind w:left="360"/>
            </w:pPr>
          </w:p>
        </w:tc>
        <w:tc>
          <w:tcPr>
            <w:tcW w:w="3686" w:type="dxa"/>
            <w:gridSpan w:val="3"/>
          </w:tcPr>
          <w:p w:rsidR="003F2D9B" w:rsidRPr="005E4F6B" w:rsidRDefault="003F2D9B" w:rsidP="001C5BCC">
            <w:pPr>
              <w:ind w:left="14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F2D9B" w:rsidRPr="00946F7E" w:rsidRDefault="003F2D9B" w:rsidP="001C5BC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2D9B" w:rsidRPr="00EE71B2" w:rsidRDefault="003F2D9B" w:rsidP="001C5BCC">
            <w:pPr>
              <w:jc w:val="center"/>
              <w:rPr>
                <w:rFonts w:ascii="Arial" w:hAnsi="Arial" w:cs="Arial"/>
                <w:b/>
              </w:rPr>
            </w:pPr>
            <w:r w:rsidRPr="006C134C">
              <w:rPr>
                <w:rFonts w:cstheme="minorHAnsi"/>
                <w:b/>
              </w:rPr>
              <w:t>The WI is</w:t>
            </w:r>
            <w:r w:rsidRPr="00EE71B2">
              <w:rPr>
                <w:rFonts w:ascii="Arial" w:hAnsi="Arial" w:cs="Arial"/>
                <w:b/>
              </w:rPr>
              <w:t xml:space="preserve"> ...</w:t>
            </w:r>
          </w:p>
          <w:p w:rsidR="003F2D9B" w:rsidRPr="006C134C" w:rsidRDefault="003F2D9B" w:rsidP="001C5BCC">
            <w:pPr>
              <w:rPr>
                <w:rFonts w:cstheme="minorHAnsi"/>
                <w:sz w:val="18"/>
                <w:szCs w:val="18"/>
              </w:rPr>
            </w:pPr>
            <w:r w:rsidRPr="006C134C">
              <w:rPr>
                <w:rFonts w:cstheme="minorHAnsi"/>
                <w:sz w:val="18"/>
                <w:szCs w:val="18"/>
              </w:rPr>
              <w:t>Not just jam, Jerusalem and cups of tea but ...</w:t>
            </w:r>
          </w:p>
          <w:p w:rsidR="003F2D9B" w:rsidRPr="006C134C" w:rsidRDefault="003F2D9B" w:rsidP="001C5BCC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6C134C">
              <w:rPr>
                <w:rFonts w:cstheme="minorHAnsi"/>
                <w:sz w:val="18"/>
                <w:szCs w:val="18"/>
              </w:rPr>
              <w:t>A history going back over a century.</w:t>
            </w:r>
          </w:p>
          <w:p w:rsidR="003F2D9B" w:rsidRPr="006C134C" w:rsidRDefault="003F2D9B" w:rsidP="001C5BCC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6C134C">
              <w:rPr>
                <w:rFonts w:cstheme="minorHAnsi"/>
                <w:sz w:val="18"/>
                <w:szCs w:val="18"/>
              </w:rPr>
              <w:t>A constitution that puts women first.</w:t>
            </w:r>
          </w:p>
          <w:p w:rsidR="003F2D9B" w:rsidRPr="006C134C" w:rsidRDefault="003F2D9B" w:rsidP="001C5BCC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6C134C">
              <w:rPr>
                <w:rFonts w:cstheme="minorHAnsi"/>
                <w:sz w:val="18"/>
                <w:szCs w:val="18"/>
              </w:rPr>
              <w:t>A chance to be part of a village, county and national organisation that campaigns to influence women’s lives for the better.</w:t>
            </w:r>
          </w:p>
          <w:p w:rsidR="003F2D9B" w:rsidRPr="00946F7E" w:rsidRDefault="003F2D9B" w:rsidP="001C5BCC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F2D9B" w:rsidRPr="006C134C" w:rsidRDefault="003F2D9B" w:rsidP="001C5BCC">
            <w:pPr>
              <w:rPr>
                <w:rFonts w:cstheme="minorHAnsi"/>
                <w:sz w:val="18"/>
                <w:szCs w:val="18"/>
              </w:rPr>
            </w:pPr>
            <w:r w:rsidRPr="006C134C">
              <w:rPr>
                <w:rFonts w:cstheme="minorHAnsi"/>
                <w:sz w:val="18"/>
                <w:szCs w:val="18"/>
              </w:rPr>
              <w:t xml:space="preserve">See </w:t>
            </w:r>
            <w:hyperlink r:id="rId6" w:history="1">
              <w:r w:rsidRPr="006C134C">
                <w:rPr>
                  <w:rStyle w:val="Hyperlink"/>
                  <w:rFonts w:cstheme="minorHAnsi"/>
                  <w:sz w:val="18"/>
                  <w:szCs w:val="18"/>
                </w:rPr>
                <w:t>https://mywi.thewi.org.uk</w:t>
              </w:r>
            </w:hyperlink>
            <w:r w:rsidRPr="006C134C">
              <w:rPr>
                <w:rFonts w:cstheme="minorHAnsi"/>
                <w:sz w:val="18"/>
                <w:szCs w:val="18"/>
              </w:rPr>
              <w:t xml:space="preserve"> to find out lots more.</w:t>
            </w:r>
          </w:p>
        </w:tc>
        <w:tc>
          <w:tcPr>
            <w:tcW w:w="3685" w:type="dxa"/>
            <w:gridSpan w:val="3"/>
          </w:tcPr>
          <w:p w:rsidR="003F2D9B" w:rsidRDefault="003F2D9B" w:rsidP="001C5BCC">
            <w:pPr>
              <w:jc w:val="center"/>
            </w:pPr>
          </w:p>
          <w:p w:rsidR="003F2D9B" w:rsidRPr="00A22128" w:rsidRDefault="003F2D9B" w:rsidP="001C5BCC">
            <w:pPr>
              <w:jc w:val="center"/>
              <w:rPr>
                <w:sz w:val="16"/>
                <w:szCs w:val="16"/>
              </w:rPr>
            </w:pPr>
          </w:p>
          <w:p w:rsidR="00CC3ACD" w:rsidRDefault="00CC3ACD" w:rsidP="001C5BC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Farnley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 xml:space="preserve"> Estate WI</w:t>
            </w:r>
          </w:p>
          <w:p w:rsidR="003F2D9B" w:rsidRPr="006C134C" w:rsidRDefault="003F2D9B" w:rsidP="001C5BC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34C">
              <w:rPr>
                <w:rFonts w:eastAsia="Calibri" w:cstheme="minorHAnsi"/>
                <w:b/>
                <w:sz w:val="20"/>
                <w:szCs w:val="20"/>
              </w:rPr>
              <w:t>North Yorkshire West Federation of WIs</w:t>
            </w:r>
          </w:p>
          <w:p w:rsidR="003F2D9B" w:rsidRPr="006C134C" w:rsidRDefault="003F2D9B" w:rsidP="001C5BCC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6C134C">
              <w:rPr>
                <w:rFonts w:eastAsia="Calibri" w:cstheme="minorHAnsi"/>
                <w:sz w:val="18"/>
                <w:szCs w:val="18"/>
              </w:rPr>
              <w:t>Alma House,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6C134C">
              <w:rPr>
                <w:rFonts w:eastAsia="Calibri" w:cstheme="minorHAnsi"/>
                <w:sz w:val="18"/>
                <w:szCs w:val="18"/>
              </w:rPr>
              <w:t xml:space="preserve">Low Saint </w:t>
            </w:r>
            <w:proofErr w:type="spellStart"/>
            <w:r w:rsidRPr="006C134C">
              <w:rPr>
                <w:rFonts w:eastAsia="Calibri" w:cstheme="minorHAnsi"/>
                <w:sz w:val="18"/>
                <w:szCs w:val="18"/>
              </w:rPr>
              <w:t>Agnesgate</w:t>
            </w:r>
            <w:proofErr w:type="spellEnd"/>
          </w:p>
          <w:p w:rsidR="003F2D9B" w:rsidRPr="006C134C" w:rsidRDefault="003F2D9B" w:rsidP="001C5BCC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6C134C">
              <w:rPr>
                <w:rFonts w:eastAsia="Calibri" w:cstheme="minorHAnsi"/>
                <w:sz w:val="18"/>
                <w:szCs w:val="18"/>
              </w:rPr>
              <w:t>Ripon HG4 1NG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6C134C">
              <w:rPr>
                <w:rFonts w:eastAsia="Calibri" w:cstheme="minorHAnsi"/>
                <w:b/>
                <w:sz w:val="18"/>
                <w:szCs w:val="18"/>
              </w:rPr>
              <w:t>Tel:</w:t>
            </w:r>
            <w:r w:rsidRPr="006C134C">
              <w:rPr>
                <w:rFonts w:eastAsia="Calibri" w:cstheme="minorHAnsi"/>
                <w:sz w:val="18"/>
                <w:szCs w:val="18"/>
              </w:rPr>
              <w:t xml:space="preserve"> 01765 606339</w:t>
            </w:r>
          </w:p>
          <w:p w:rsidR="003F2D9B" w:rsidRPr="006C134C" w:rsidRDefault="00A70F88" w:rsidP="001C5BCC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hyperlink r:id="rId7" w:history="1">
              <w:r w:rsidR="003F2D9B" w:rsidRPr="006C134C">
                <w:rPr>
                  <w:rStyle w:val="Hyperlink"/>
                  <w:rFonts w:eastAsia="Calibri" w:cstheme="minorHAnsi"/>
                  <w:sz w:val="18"/>
                  <w:szCs w:val="18"/>
                </w:rPr>
                <w:t>www.theWI.org.uk/northyorkswest</w:t>
              </w:r>
            </w:hyperlink>
          </w:p>
          <w:p w:rsidR="003F2D9B" w:rsidRPr="006C134C" w:rsidRDefault="003F2D9B" w:rsidP="001C5BCC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6C134C">
              <w:rPr>
                <w:rFonts w:eastAsia="Calibri" w:cstheme="minorHAnsi"/>
                <w:b/>
                <w:sz w:val="18"/>
                <w:szCs w:val="18"/>
              </w:rPr>
              <w:t>Email</w:t>
            </w:r>
            <w:r w:rsidRPr="006C134C">
              <w:rPr>
                <w:rFonts w:eastAsia="Calibri" w:cstheme="minorHAnsi"/>
                <w:sz w:val="18"/>
                <w:szCs w:val="18"/>
              </w:rPr>
              <w:t xml:space="preserve">: </w:t>
            </w:r>
            <w:hyperlink r:id="rId8" w:history="1">
              <w:r w:rsidRPr="006C134C">
                <w:rPr>
                  <w:rStyle w:val="Hyperlink"/>
                  <w:rFonts w:eastAsia="Calibri" w:cstheme="minorHAnsi"/>
                  <w:sz w:val="18"/>
                  <w:szCs w:val="18"/>
                </w:rPr>
                <w:t>nywfwi@btconnect.com</w:t>
              </w:r>
            </w:hyperlink>
          </w:p>
          <w:p w:rsidR="003F2D9B" w:rsidRPr="006C134C" w:rsidRDefault="003F2D9B" w:rsidP="001C5BCC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:rsidR="003F2D9B" w:rsidRPr="006C134C" w:rsidRDefault="003F2D9B" w:rsidP="001C5BC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34C">
              <w:rPr>
                <w:rFonts w:eastAsia="Calibri" w:cstheme="minorHAnsi"/>
                <w:b/>
                <w:sz w:val="20"/>
                <w:szCs w:val="20"/>
              </w:rPr>
              <w:t>National Federation of WIs</w:t>
            </w:r>
          </w:p>
          <w:p w:rsidR="003F2D9B" w:rsidRPr="006C134C" w:rsidRDefault="003F2D9B" w:rsidP="001C5BC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C134C">
              <w:rPr>
                <w:rFonts w:eastAsia="Calibri" w:cstheme="minorHAnsi"/>
                <w:sz w:val="18"/>
                <w:szCs w:val="18"/>
              </w:rPr>
              <w:t>104 Kings Road,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6C134C">
              <w:rPr>
                <w:rFonts w:eastAsia="Calibri" w:cstheme="minorHAnsi"/>
                <w:sz w:val="18"/>
                <w:szCs w:val="18"/>
              </w:rPr>
              <w:t>London SW6 4LY</w:t>
            </w:r>
          </w:p>
          <w:p w:rsidR="003F2D9B" w:rsidRPr="006C134C" w:rsidRDefault="003F2D9B" w:rsidP="001C5BCC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6C134C">
              <w:rPr>
                <w:rFonts w:eastAsia="Calibri" w:cstheme="minorHAnsi"/>
                <w:b/>
                <w:sz w:val="18"/>
                <w:szCs w:val="18"/>
              </w:rPr>
              <w:t xml:space="preserve">Tel: </w:t>
            </w:r>
            <w:r w:rsidRPr="006C134C">
              <w:rPr>
                <w:rFonts w:eastAsia="Calibri" w:cstheme="minorHAnsi"/>
                <w:sz w:val="18"/>
                <w:szCs w:val="18"/>
              </w:rPr>
              <w:t>020 7371 9300</w:t>
            </w:r>
          </w:p>
          <w:p w:rsidR="003F2D9B" w:rsidRPr="006C134C" w:rsidRDefault="003F2D9B" w:rsidP="001C5B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F2D9B" w:rsidRPr="00EE71B2" w:rsidRDefault="003F2D9B" w:rsidP="001C5BCC">
            <w:pPr>
              <w:jc w:val="center"/>
              <w:rPr>
                <w:b/>
              </w:rPr>
            </w:pPr>
            <w:r w:rsidRPr="00EE71B2">
              <w:rPr>
                <w:rFonts w:ascii="Arial" w:eastAsia="Calibri" w:hAnsi="Arial" w:cs="Arial"/>
                <w:b/>
              </w:rPr>
              <w:t>www.thewi.org.uk</w:t>
            </w:r>
          </w:p>
        </w:tc>
      </w:tr>
      <w:tr w:rsidR="00F60133" w:rsidTr="00F60133">
        <w:trPr>
          <w:trHeight w:val="799"/>
        </w:trPr>
        <w:tc>
          <w:tcPr>
            <w:tcW w:w="11057" w:type="dxa"/>
            <w:gridSpan w:val="9"/>
          </w:tcPr>
          <w:p w:rsidR="00F60133" w:rsidRPr="00F60133" w:rsidRDefault="00403BDE" w:rsidP="00F601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Here’s</w:t>
            </w:r>
            <w:r w:rsidR="00F60133" w:rsidRPr="00F60133">
              <w:rPr>
                <w:b/>
                <w:sz w:val="32"/>
                <w:szCs w:val="32"/>
              </w:rPr>
              <w:t xml:space="preserve"> what we’re doing in 2023:</w:t>
            </w:r>
          </w:p>
          <w:p w:rsidR="00F60133" w:rsidRDefault="00F60133" w:rsidP="001C5BCC">
            <w:pPr>
              <w:jc w:val="center"/>
            </w:pPr>
          </w:p>
        </w:tc>
      </w:tr>
      <w:tr w:rsidR="00946F7E" w:rsidTr="00F60133">
        <w:trPr>
          <w:gridBefore w:val="1"/>
          <w:gridAfter w:val="1"/>
          <w:wBefore w:w="176" w:type="dxa"/>
          <w:wAfter w:w="109" w:type="dxa"/>
          <w:trHeight w:val="18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Default="003151A6">
            <w:pPr>
              <w:rPr>
                <w:b/>
              </w:rPr>
            </w:pPr>
            <w:r>
              <w:rPr>
                <w:b/>
              </w:rPr>
              <w:t>January</w:t>
            </w:r>
          </w:p>
          <w:p w:rsidR="003151A6" w:rsidRDefault="003151A6">
            <w:pPr>
              <w:rPr>
                <w:b/>
                <w:sz w:val="18"/>
                <w:szCs w:val="18"/>
                <w:vertAlign w:val="superscript"/>
              </w:rPr>
            </w:pPr>
            <w:r w:rsidRPr="003151A6">
              <w:rPr>
                <w:b/>
                <w:sz w:val="18"/>
                <w:szCs w:val="18"/>
              </w:rPr>
              <w:t>Wednesday 11</w:t>
            </w:r>
            <w:r w:rsidRPr="003151A6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545226" w:rsidRDefault="00545226" w:rsidP="00545226">
            <w:pPr>
              <w:rPr>
                <w:b/>
                <w:i/>
                <w:sz w:val="18"/>
                <w:szCs w:val="18"/>
              </w:rPr>
            </w:pPr>
            <w:r w:rsidRPr="00545226">
              <w:rPr>
                <w:b/>
                <w:i/>
                <w:sz w:val="18"/>
                <w:szCs w:val="18"/>
              </w:rPr>
              <w:t>Little Mouse, a children’s story book</w:t>
            </w:r>
          </w:p>
          <w:p w:rsidR="001F751F" w:rsidRPr="00545226" w:rsidRDefault="00545226" w:rsidP="007B39D8">
            <w:pPr>
              <w:rPr>
                <w:b/>
                <w:i/>
                <w:sz w:val="18"/>
                <w:szCs w:val="18"/>
              </w:rPr>
            </w:pPr>
            <w:r w:rsidRPr="00545226">
              <w:rPr>
                <w:sz w:val="18"/>
                <w:szCs w:val="18"/>
              </w:rPr>
              <w:t>Gillian Lishman</w:t>
            </w:r>
            <w:r>
              <w:rPr>
                <w:sz w:val="18"/>
                <w:szCs w:val="18"/>
              </w:rPr>
              <w:t xml:space="preserve"> will tell us about writing </w:t>
            </w:r>
            <w:r w:rsidR="007B39D8">
              <w:rPr>
                <w:sz w:val="18"/>
                <w:szCs w:val="18"/>
              </w:rPr>
              <w:t>a book and getting her work published professionally</w:t>
            </w:r>
            <w:r w:rsidR="00EE71B2">
              <w:rPr>
                <w:sz w:val="18"/>
                <w:szCs w:val="18"/>
              </w:rPr>
              <w:t>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A6" w:rsidRPr="00BD64AD" w:rsidRDefault="003151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Pr="001F751F" w:rsidRDefault="003151A6" w:rsidP="003151A6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51F">
              <w:rPr>
                <w:rFonts w:asciiTheme="minorHAnsi" w:hAnsiTheme="minorHAnsi" w:cstheme="minorHAnsi"/>
                <w:b/>
                <w:sz w:val="22"/>
                <w:szCs w:val="22"/>
              </w:rPr>
              <w:t>May</w:t>
            </w:r>
          </w:p>
          <w:p w:rsidR="003151A6" w:rsidRPr="001F751F" w:rsidRDefault="003151A6" w:rsidP="003151A6">
            <w:pPr>
              <w:pStyle w:val="Standard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751F">
              <w:rPr>
                <w:rFonts w:asciiTheme="minorHAnsi" w:hAnsiTheme="minorHAnsi" w:cstheme="minorHAnsi"/>
                <w:b/>
                <w:sz w:val="18"/>
                <w:szCs w:val="18"/>
              </w:rPr>
              <w:t>Wednesday 10</w:t>
            </w:r>
            <w:r w:rsidRPr="001F751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th </w:t>
            </w:r>
            <w:r w:rsidRPr="001F751F">
              <w:rPr>
                <w:rFonts w:asciiTheme="minorHAnsi" w:hAnsiTheme="minorHAnsi" w:cstheme="minorHAnsi"/>
                <w:b/>
                <w:sz w:val="18"/>
                <w:szCs w:val="18"/>
              </w:rPr>
              <w:t>at 6.30 pm (note the time)</w:t>
            </w:r>
          </w:p>
          <w:p w:rsidR="003151A6" w:rsidRPr="00615A9C" w:rsidRDefault="003151A6" w:rsidP="00EE71B2">
            <w:pPr>
              <w:pStyle w:val="Standard"/>
              <w:rPr>
                <w:sz w:val="16"/>
                <w:szCs w:val="16"/>
              </w:rPr>
            </w:pPr>
            <w:r w:rsidRPr="001F751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Cleaning up after us</w:t>
            </w:r>
            <w:r w:rsidRPr="001F751F">
              <w:rPr>
                <w:rFonts w:asciiTheme="minorHAnsi" w:hAnsiTheme="minorHAnsi" w:cstheme="minorHAnsi"/>
                <w:sz w:val="18"/>
                <w:szCs w:val="18"/>
              </w:rPr>
              <w:t>. A visit to the Allerton Waste Recovery Park</w:t>
            </w:r>
            <w:r w:rsidR="006811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751F">
              <w:rPr>
                <w:rFonts w:asciiTheme="minorHAnsi" w:hAnsiTheme="minorHAnsi" w:cstheme="minorHAnsi"/>
                <w:sz w:val="18"/>
                <w:szCs w:val="18"/>
              </w:rPr>
              <w:t>(HG5 0SD) to find out what happens to the stuff we put in our bins and to learn what really should and should not go in our recycling.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A6" w:rsidRPr="00BD64AD" w:rsidRDefault="003151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Default="003151A6">
            <w:pPr>
              <w:rPr>
                <w:b/>
              </w:rPr>
            </w:pPr>
            <w:r>
              <w:rPr>
                <w:b/>
              </w:rPr>
              <w:t>September</w:t>
            </w:r>
          </w:p>
          <w:p w:rsidR="003151A6" w:rsidRDefault="003151A6">
            <w:pPr>
              <w:rPr>
                <w:b/>
                <w:sz w:val="18"/>
                <w:szCs w:val="18"/>
                <w:vertAlign w:val="superscript"/>
              </w:rPr>
            </w:pPr>
            <w:r w:rsidRPr="003151A6">
              <w:rPr>
                <w:b/>
                <w:sz w:val="18"/>
                <w:szCs w:val="18"/>
              </w:rPr>
              <w:t>Wednesday 13</w:t>
            </w:r>
            <w:r w:rsidRPr="003151A6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BD64AD" w:rsidRDefault="00BD64AD">
            <w:pPr>
              <w:rPr>
                <w:b/>
                <w:i/>
                <w:sz w:val="18"/>
                <w:szCs w:val="18"/>
              </w:rPr>
            </w:pPr>
            <w:r w:rsidRPr="00BD64AD">
              <w:rPr>
                <w:b/>
                <w:i/>
                <w:sz w:val="18"/>
                <w:szCs w:val="18"/>
              </w:rPr>
              <w:t>When the circus elephants came to Otley</w:t>
            </w:r>
          </w:p>
          <w:p w:rsidR="00BD64AD" w:rsidRPr="00BD64AD" w:rsidRDefault="00BD64AD" w:rsidP="00EE71B2">
            <w:pPr>
              <w:pStyle w:val="NormalWeb"/>
              <w:shd w:val="clear" w:color="auto" w:fill="FFFFFF"/>
              <w:spacing w:before="0" w:beforeAutospacing="0" w:after="89" w:afterAutospacing="0" w:line="100" w:lineRule="atLeast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Do you remember when </w:t>
            </w:r>
            <w:r w:rsidRPr="00BD64AD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elephants came to Otley on the train and paraded through the streets on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their way to the circus ground? Come and hear more from Vickie Orton</w:t>
            </w:r>
            <w:r w:rsidR="007B39D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EE71B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Otley</w:t>
            </w:r>
            <w:proofErr w:type="spellEnd"/>
            <w:r w:rsidR="00EE71B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Courthouse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project </w:t>
            </w:r>
            <w:r w:rsidR="00EE71B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co-ordinator.</w:t>
            </w:r>
          </w:p>
        </w:tc>
      </w:tr>
      <w:tr w:rsidR="00946F7E" w:rsidRPr="00BD64AD" w:rsidTr="00F60133">
        <w:trPr>
          <w:gridBefore w:val="1"/>
          <w:gridAfter w:val="1"/>
          <w:wBefore w:w="176" w:type="dxa"/>
          <w:wAfter w:w="109" w:type="dxa"/>
          <w:trHeight w:val="177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64AD" w:rsidRPr="00BD64AD" w:rsidRDefault="00BD64AD" w:rsidP="003151A6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</w:tr>
      <w:tr w:rsidR="00946F7E" w:rsidTr="00F60133">
        <w:trPr>
          <w:gridBefore w:val="1"/>
          <w:gridAfter w:val="1"/>
          <w:wBefore w:w="176" w:type="dxa"/>
          <w:wAfter w:w="109" w:type="dxa"/>
          <w:trHeight w:val="117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Default="003151A6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</w:p>
          <w:p w:rsidR="00681109" w:rsidRDefault="003151A6">
            <w:pPr>
              <w:rPr>
                <w:b/>
                <w:sz w:val="18"/>
                <w:szCs w:val="18"/>
                <w:vertAlign w:val="superscript"/>
              </w:rPr>
            </w:pPr>
            <w:r w:rsidRPr="003151A6">
              <w:rPr>
                <w:b/>
                <w:sz w:val="18"/>
                <w:szCs w:val="18"/>
              </w:rPr>
              <w:t>Wednesday 8</w:t>
            </w:r>
            <w:r w:rsidRPr="003151A6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681109" w:rsidRDefault="007B39D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Tales of a shop boy in the early 1960s</w:t>
            </w:r>
          </w:p>
          <w:p w:rsidR="00681109" w:rsidRPr="00681109" w:rsidRDefault="00681109" w:rsidP="007B3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Paul Teasdale returns to tell us about </w:t>
            </w:r>
            <w:r w:rsidR="007B39D8">
              <w:rPr>
                <w:sz w:val="18"/>
                <w:szCs w:val="18"/>
              </w:rPr>
              <w:t>working in Thrift store in a market town.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A6" w:rsidRPr="00BD64AD" w:rsidRDefault="003151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Default="003151A6">
            <w:pPr>
              <w:rPr>
                <w:b/>
              </w:rPr>
            </w:pPr>
            <w:r>
              <w:rPr>
                <w:b/>
              </w:rPr>
              <w:t>June</w:t>
            </w:r>
          </w:p>
          <w:p w:rsidR="003151A6" w:rsidRPr="003151A6" w:rsidRDefault="003151A6">
            <w:pPr>
              <w:rPr>
                <w:b/>
                <w:sz w:val="18"/>
                <w:szCs w:val="18"/>
              </w:rPr>
            </w:pPr>
            <w:r w:rsidRPr="003151A6">
              <w:rPr>
                <w:b/>
                <w:sz w:val="18"/>
                <w:szCs w:val="18"/>
              </w:rPr>
              <w:t>Wednesday 14</w:t>
            </w:r>
            <w:r w:rsidRPr="003151A6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1F751F" w:rsidRDefault="003151A6">
            <w:pPr>
              <w:rPr>
                <w:sz w:val="18"/>
                <w:szCs w:val="18"/>
              </w:rPr>
            </w:pPr>
            <w:r w:rsidRPr="001F751F">
              <w:rPr>
                <w:b/>
                <w:i/>
                <w:sz w:val="18"/>
                <w:szCs w:val="18"/>
              </w:rPr>
              <w:t>Ideas for summer entertaining</w:t>
            </w:r>
            <w:r w:rsidRPr="003151A6">
              <w:rPr>
                <w:sz w:val="18"/>
                <w:szCs w:val="18"/>
              </w:rPr>
              <w:t xml:space="preserve"> </w:t>
            </w:r>
          </w:p>
          <w:p w:rsidR="003151A6" w:rsidRPr="003151A6" w:rsidRDefault="003151A6">
            <w:pPr>
              <w:rPr>
                <w:sz w:val="18"/>
                <w:szCs w:val="18"/>
              </w:rPr>
            </w:pPr>
            <w:r w:rsidRPr="003151A6">
              <w:rPr>
                <w:sz w:val="18"/>
                <w:szCs w:val="18"/>
              </w:rPr>
              <w:t>A cookery demonstration</w:t>
            </w:r>
            <w:r w:rsidR="00EE71B2">
              <w:rPr>
                <w:sz w:val="18"/>
                <w:szCs w:val="18"/>
              </w:rPr>
              <w:t>.</w:t>
            </w:r>
          </w:p>
          <w:p w:rsidR="003151A6" w:rsidRPr="00615A9C" w:rsidRDefault="003151A6">
            <w:pPr>
              <w:rPr>
                <w:b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A6" w:rsidRPr="00BD64AD" w:rsidRDefault="003151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Pr="003151A6" w:rsidRDefault="003151A6">
            <w:pPr>
              <w:rPr>
                <w:b/>
              </w:rPr>
            </w:pPr>
            <w:r w:rsidRPr="003151A6">
              <w:rPr>
                <w:b/>
              </w:rPr>
              <w:t xml:space="preserve">October </w:t>
            </w:r>
          </w:p>
          <w:p w:rsidR="003151A6" w:rsidRDefault="003151A6">
            <w:pPr>
              <w:rPr>
                <w:b/>
                <w:sz w:val="18"/>
                <w:szCs w:val="18"/>
                <w:vertAlign w:val="superscript"/>
              </w:rPr>
            </w:pPr>
            <w:r w:rsidRPr="003151A6">
              <w:rPr>
                <w:b/>
                <w:sz w:val="18"/>
                <w:szCs w:val="18"/>
              </w:rPr>
              <w:t>Wednesday 11</w:t>
            </w:r>
            <w:r w:rsidRPr="003151A6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BD64AD" w:rsidRDefault="00BD64AD">
            <w:pPr>
              <w:rPr>
                <w:sz w:val="18"/>
                <w:szCs w:val="18"/>
              </w:rPr>
            </w:pPr>
            <w:r w:rsidRPr="00BD64AD">
              <w:rPr>
                <w:b/>
                <w:i/>
                <w:sz w:val="18"/>
                <w:szCs w:val="18"/>
              </w:rPr>
              <w:t>Annual meeting and social evening</w:t>
            </w:r>
            <w:r>
              <w:rPr>
                <w:sz w:val="18"/>
                <w:szCs w:val="18"/>
              </w:rPr>
              <w:t xml:space="preserve"> </w:t>
            </w:r>
          </w:p>
          <w:p w:rsidR="00BD64AD" w:rsidRPr="00BD64AD" w:rsidRDefault="00BD64AD" w:rsidP="00EE7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chance to get to know other members and share a faith supper.</w:t>
            </w:r>
          </w:p>
        </w:tc>
      </w:tr>
      <w:tr w:rsidR="00946F7E" w:rsidRPr="00BD64AD" w:rsidTr="00F60133">
        <w:trPr>
          <w:gridBefore w:val="1"/>
          <w:gridAfter w:val="1"/>
          <w:wBefore w:w="176" w:type="dxa"/>
          <w:wAfter w:w="109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BD64AD" w:rsidRPr="00BD64AD" w:rsidRDefault="00BD64A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</w:tr>
      <w:tr w:rsidR="00946F7E" w:rsidTr="00F60133">
        <w:trPr>
          <w:gridBefore w:val="1"/>
          <w:gridAfter w:val="1"/>
          <w:wBefore w:w="176" w:type="dxa"/>
          <w:wAfter w:w="109" w:type="dxa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Default="003151A6">
            <w:pPr>
              <w:rPr>
                <w:b/>
              </w:rPr>
            </w:pPr>
            <w:r>
              <w:rPr>
                <w:b/>
              </w:rPr>
              <w:t>March</w:t>
            </w:r>
          </w:p>
          <w:p w:rsidR="003151A6" w:rsidRDefault="003151A6">
            <w:pPr>
              <w:rPr>
                <w:b/>
                <w:sz w:val="18"/>
                <w:szCs w:val="18"/>
                <w:vertAlign w:val="superscript"/>
              </w:rPr>
            </w:pPr>
            <w:r w:rsidRPr="003151A6">
              <w:rPr>
                <w:b/>
                <w:sz w:val="18"/>
                <w:szCs w:val="18"/>
              </w:rPr>
              <w:t>Wednesday 8</w:t>
            </w:r>
            <w:r w:rsidRPr="003151A6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0920A4" w:rsidRDefault="00683EA9">
            <w:pPr>
              <w:rPr>
                <w:b/>
                <w:i/>
                <w:sz w:val="18"/>
                <w:szCs w:val="18"/>
              </w:rPr>
            </w:pPr>
            <w:r w:rsidRPr="00683EA9">
              <w:rPr>
                <w:b/>
                <w:i/>
                <w:sz w:val="18"/>
                <w:szCs w:val="18"/>
              </w:rPr>
              <w:t>Otley 2030: A community creating a better world</w:t>
            </w:r>
          </w:p>
          <w:p w:rsidR="002F4892" w:rsidRDefault="002F4892" w:rsidP="002F4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out </w:t>
            </w:r>
            <w:r w:rsidR="00216747">
              <w:rPr>
                <w:sz w:val="18"/>
                <w:szCs w:val="18"/>
              </w:rPr>
              <w:t xml:space="preserve">from </w:t>
            </w:r>
            <w:r>
              <w:rPr>
                <w:sz w:val="18"/>
                <w:szCs w:val="18"/>
              </w:rPr>
              <w:t>Andrew Howarth what realising this aspiration involves</w:t>
            </w:r>
            <w:r w:rsidR="00EE71B2">
              <w:rPr>
                <w:sz w:val="18"/>
                <w:szCs w:val="18"/>
              </w:rPr>
              <w:t>.</w:t>
            </w:r>
          </w:p>
          <w:p w:rsidR="0086135B" w:rsidRPr="0086135B" w:rsidRDefault="0086135B" w:rsidP="002F4892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A6" w:rsidRPr="00BD64AD" w:rsidRDefault="003151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Default="003151A6">
            <w:pPr>
              <w:rPr>
                <w:b/>
              </w:rPr>
            </w:pPr>
            <w:r>
              <w:rPr>
                <w:b/>
              </w:rPr>
              <w:t>July</w:t>
            </w:r>
          </w:p>
          <w:p w:rsidR="003151A6" w:rsidRDefault="003151A6">
            <w:pPr>
              <w:rPr>
                <w:b/>
                <w:sz w:val="18"/>
                <w:szCs w:val="18"/>
                <w:vertAlign w:val="superscript"/>
              </w:rPr>
            </w:pPr>
            <w:r w:rsidRPr="003151A6">
              <w:rPr>
                <w:b/>
                <w:sz w:val="18"/>
                <w:szCs w:val="18"/>
              </w:rPr>
              <w:t>Wednesday 12</w:t>
            </w:r>
            <w:r w:rsidRPr="003151A6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BD64AD" w:rsidRDefault="00BD64AD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BD64AD">
              <w:rPr>
                <w:b/>
                <w:i/>
                <w:sz w:val="18"/>
                <w:szCs w:val="18"/>
              </w:rPr>
              <w:t>Braythorne</w:t>
            </w:r>
            <w:proofErr w:type="spellEnd"/>
            <w:r w:rsidRPr="00BD64AD">
              <w:rPr>
                <w:b/>
                <w:i/>
                <w:sz w:val="18"/>
                <w:szCs w:val="18"/>
              </w:rPr>
              <w:t xml:space="preserve"> Community Orchard</w:t>
            </w:r>
          </w:p>
          <w:p w:rsidR="00683EA9" w:rsidRPr="00BD64AD" w:rsidRDefault="00683EA9" w:rsidP="0068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visit to learn more about this initiative from Jenny Lawrence at </w:t>
            </w:r>
            <w:proofErr w:type="spellStart"/>
            <w:r>
              <w:rPr>
                <w:sz w:val="18"/>
                <w:szCs w:val="18"/>
              </w:rPr>
              <w:t>Greenmires</w:t>
            </w:r>
            <w:proofErr w:type="spellEnd"/>
            <w:r>
              <w:rPr>
                <w:sz w:val="18"/>
                <w:szCs w:val="18"/>
              </w:rPr>
              <w:t xml:space="preserve"> Lane, </w:t>
            </w:r>
            <w:proofErr w:type="spellStart"/>
            <w:r>
              <w:rPr>
                <w:sz w:val="18"/>
                <w:szCs w:val="18"/>
              </w:rPr>
              <w:t>Braythorne</w:t>
            </w:r>
            <w:proofErr w:type="spellEnd"/>
            <w:r>
              <w:rPr>
                <w:sz w:val="18"/>
                <w:szCs w:val="18"/>
              </w:rPr>
              <w:t xml:space="preserve"> LS21 2LP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A6" w:rsidRPr="00BD64AD" w:rsidRDefault="003151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Pr="003151A6" w:rsidRDefault="003151A6">
            <w:pPr>
              <w:rPr>
                <w:b/>
              </w:rPr>
            </w:pPr>
            <w:r w:rsidRPr="003151A6">
              <w:rPr>
                <w:b/>
              </w:rPr>
              <w:t>November</w:t>
            </w:r>
          </w:p>
          <w:p w:rsidR="003151A6" w:rsidRDefault="003151A6">
            <w:pPr>
              <w:rPr>
                <w:b/>
                <w:sz w:val="18"/>
                <w:szCs w:val="18"/>
                <w:vertAlign w:val="superscript"/>
              </w:rPr>
            </w:pPr>
            <w:r w:rsidRPr="003151A6">
              <w:rPr>
                <w:b/>
                <w:sz w:val="18"/>
                <w:szCs w:val="18"/>
              </w:rPr>
              <w:t>Wednesday 8</w:t>
            </w:r>
            <w:r w:rsidRPr="003151A6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F61CE4" w:rsidRDefault="00F61CE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 visit to the Gal</w:t>
            </w:r>
            <w:r>
              <w:rPr>
                <w:rFonts w:cstheme="minorHAnsi"/>
                <w:b/>
                <w:i/>
                <w:sz w:val="18"/>
                <w:szCs w:val="18"/>
              </w:rPr>
              <w:t>á</w:t>
            </w:r>
            <w:r>
              <w:rPr>
                <w:b/>
                <w:i/>
                <w:sz w:val="18"/>
                <w:szCs w:val="18"/>
              </w:rPr>
              <w:t>pagos Islands</w:t>
            </w:r>
          </w:p>
          <w:p w:rsidR="00D96DD0" w:rsidRPr="00D96DD0" w:rsidRDefault="00D96D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Jackie Goodwin’s trip of a lifetime</w:t>
            </w:r>
          </w:p>
          <w:p w:rsidR="00F61CE4" w:rsidRPr="00EE71B2" w:rsidRDefault="00EE71B2" w:rsidP="007B3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transported far away and forget the November weather.</w:t>
            </w:r>
          </w:p>
        </w:tc>
      </w:tr>
      <w:tr w:rsidR="00946F7E" w:rsidRPr="00BD64AD" w:rsidTr="00F60133">
        <w:trPr>
          <w:gridBefore w:val="1"/>
          <w:gridAfter w:val="1"/>
          <w:wBefore w:w="176" w:type="dxa"/>
          <w:wAfter w:w="109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BD64AD" w:rsidRPr="00BD64AD" w:rsidRDefault="00BD64A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64AD" w:rsidRPr="00BD64AD" w:rsidRDefault="00BD64AD">
            <w:pPr>
              <w:rPr>
                <w:b/>
                <w:sz w:val="16"/>
                <w:szCs w:val="16"/>
              </w:rPr>
            </w:pPr>
          </w:p>
        </w:tc>
      </w:tr>
      <w:tr w:rsidR="00946F7E" w:rsidTr="00F60133">
        <w:trPr>
          <w:gridBefore w:val="1"/>
          <w:gridAfter w:val="1"/>
          <w:wBefore w:w="176" w:type="dxa"/>
          <w:wAfter w:w="109" w:type="dxa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Default="003151A6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</w:p>
          <w:p w:rsidR="003151A6" w:rsidRDefault="003151A6">
            <w:pPr>
              <w:rPr>
                <w:b/>
                <w:sz w:val="18"/>
                <w:szCs w:val="18"/>
              </w:rPr>
            </w:pPr>
            <w:r w:rsidRPr="003151A6">
              <w:rPr>
                <w:b/>
                <w:sz w:val="18"/>
                <w:szCs w:val="18"/>
              </w:rPr>
              <w:t>Wednesday 12</w:t>
            </w:r>
            <w:r w:rsidRPr="003151A6">
              <w:rPr>
                <w:b/>
                <w:sz w:val="18"/>
                <w:szCs w:val="18"/>
                <w:vertAlign w:val="superscript"/>
              </w:rPr>
              <w:t>th</w:t>
            </w:r>
            <w:r w:rsidRPr="003151A6">
              <w:rPr>
                <w:b/>
                <w:sz w:val="18"/>
                <w:szCs w:val="18"/>
              </w:rPr>
              <w:t xml:space="preserve"> </w:t>
            </w:r>
          </w:p>
          <w:p w:rsidR="000920A4" w:rsidRDefault="000920A4" w:rsidP="000920A4">
            <w:pPr>
              <w:rPr>
                <w:b/>
                <w:i/>
                <w:sz w:val="18"/>
                <w:szCs w:val="18"/>
              </w:rPr>
            </w:pPr>
            <w:r w:rsidRPr="000920A4">
              <w:rPr>
                <w:b/>
                <w:i/>
                <w:sz w:val="18"/>
                <w:szCs w:val="18"/>
              </w:rPr>
              <w:t>Garden vis</w:t>
            </w:r>
            <w:r w:rsidR="007B39D8">
              <w:rPr>
                <w:b/>
                <w:i/>
                <w:sz w:val="18"/>
                <w:szCs w:val="18"/>
              </w:rPr>
              <w:t>i</w:t>
            </w:r>
            <w:r w:rsidRPr="000920A4">
              <w:rPr>
                <w:b/>
                <w:i/>
                <w:sz w:val="18"/>
                <w:szCs w:val="18"/>
              </w:rPr>
              <w:t xml:space="preserve">t in </w:t>
            </w:r>
            <w:proofErr w:type="spellStart"/>
            <w:r w:rsidR="007B39D8">
              <w:rPr>
                <w:b/>
                <w:i/>
                <w:sz w:val="18"/>
                <w:szCs w:val="18"/>
              </w:rPr>
              <w:t>Huby</w:t>
            </w:r>
            <w:proofErr w:type="spellEnd"/>
          </w:p>
          <w:p w:rsidR="000920A4" w:rsidRDefault="000920A4" w:rsidP="00092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Kay Sprenger has kindly invited us to visit her home</w:t>
            </w:r>
            <w:r w:rsidR="00EE71B2">
              <w:rPr>
                <w:sz w:val="18"/>
                <w:szCs w:val="18"/>
              </w:rPr>
              <w:t xml:space="preserve"> and enjoy her garden.</w:t>
            </w:r>
          </w:p>
          <w:p w:rsidR="0086135B" w:rsidRPr="0086135B" w:rsidRDefault="0086135B" w:rsidP="000920A4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A6" w:rsidRPr="00BD64AD" w:rsidRDefault="003151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Default="003151A6">
            <w:pPr>
              <w:rPr>
                <w:b/>
              </w:rPr>
            </w:pPr>
            <w:r>
              <w:rPr>
                <w:b/>
              </w:rPr>
              <w:t>August</w:t>
            </w:r>
          </w:p>
          <w:p w:rsidR="003151A6" w:rsidRPr="00615A9C" w:rsidRDefault="003151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meeting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A6" w:rsidRPr="00BD64AD" w:rsidRDefault="003151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6" w:rsidRPr="003151A6" w:rsidRDefault="003151A6">
            <w:pPr>
              <w:rPr>
                <w:b/>
              </w:rPr>
            </w:pPr>
            <w:r w:rsidRPr="003151A6">
              <w:rPr>
                <w:b/>
              </w:rPr>
              <w:t>December</w:t>
            </w:r>
          </w:p>
          <w:p w:rsidR="00F61CE4" w:rsidRDefault="003151A6">
            <w:pPr>
              <w:rPr>
                <w:b/>
                <w:sz w:val="18"/>
                <w:szCs w:val="18"/>
              </w:rPr>
            </w:pPr>
            <w:r w:rsidRPr="003151A6">
              <w:rPr>
                <w:b/>
                <w:sz w:val="18"/>
                <w:szCs w:val="18"/>
              </w:rPr>
              <w:t>Wednesday 13</w:t>
            </w:r>
            <w:r w:rsidRPr="003151A6">
              <w:rPr>
                <w:b/>
                <w:sz w:val="18"/>
                <w:szCs w:val="18"/>
                <w:vertAlign w:val="superscript"/>
              </w:rPr>
              <w:t>th</w:t>
            </w:r>
            <w:r w:rsidRPr="003151A6">
              <w:rPr>
                <w:b/>
                <w:sz w:val="18"/>
                <w:szCs w:val="18"/>
              </w:rPr>
              <w:t xml:space="preserve"> </w:t>
            </w:r>
          </w:p>
          <w:p w:rsidR="003151A6" w:rsidRPr="00F61CE4" w:rsidRDefault="00F61CE4">
            <w:pPr>
              <w:rPr>
                <w:b/>
                <w:i/>
                <w:sz w:val="18"/>
                <w:szCs w:val="18"/>
              </w:rPr>
            </w:pPr>
            <w:r w:rsidRPr="00F61CE4">
              <w:rPr>
                <w:b/>
                <w:i/>
                <w:sz w:val="18"/>
                <w:szCs w:val="18"/>
              </w:rPr>
              <w:t>Craft with the Committee</w:t>
            </w:r>
          </w:p>
          <w:p w:rsidR="00F61CE4" w:rsidRPr="00F61CE4" w:rsidRDefault="00F6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craft ideas for you to try</w:t>
            </w:r>
            <w:r w:rsidR="00EE71B2">
              <w:rPr>
                <w:sz w:val="18"/>
                <w:szCs w:val="18"/>
              </w:rPr>
              <w:t>.</w:t>
            </w:r>
          </w:p>
        </w:tc>
      </w:tr>
    </w:tbl>
    <w:p w:rsidR="00946F7E" w:rsidRPr="00946F7E" w:rsidRDefault="00946F7E" w:rsidP="00F60133">
      <w:pPr>
        <w:rPr>
          <w:sz w:val="20"/>
          <w:szCs w:val="20"/>
        </w:rPr>
      </w:pPr>
    </w:p>
    <w:sectPr w:rsidR="00946F7E" w:rsidRPr="00946F7E" w:rsidSect="00615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2BC"/>
    <w:multiLevelType w:val="hybridMultilevel"/>
    <w:tmpl w:val="9864D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DC085B"/>
    <w:multiLevelType w:val="hybridMultilevel"/>
    <w:tmpl w:val="688E6AC8"/>
    <w:lvl w:ilvl="0" w:tplc="79F67692">
      <w:start w:val="202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52EF3"/>
    <w:multiLevelType w:val="hybridMultilevel"/>
    <w:tmpl w:val="BC8A6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DE2"/>
    <w:rsid w:val="00081767"/>
    <w:rsid w:val="00082393"/>
    <w:rsid w:val="000920A4"/>
    <w:rsid w:val="001049AC"/>
    <w:rsid w:val="001B5D33"/>
    <w:rsid w:val="001F751F"/>
    <w:rsid w:val="00216747"/>
    <w:rsid w:val="002F4892"/>
    <w:rsid w:val="00305F87"/>
    <w:rsid w:val="003151A6"/>
    <w:rsid w:val="00326A4B"/>
    <w:rsid w:val="00355256"/>
    <w:rsid w:val="003B05E6"/>
    <w:rsid w:val="003B7855"/>
    <w:rsid w:val="003F2D9B"/>
    <w:rsid w:val="00403BDE"/>
    <w:rsid w:val="00426C97"/>
    <w:rsid w:val="00545226"/>
    <w:rsid w:val="00584DE2"/>
    <w:rsid w:val="005E4F6B"/>
    <w:rsid w:val="005F25E9"/>
    <w:rsid w:val="00615A9C"/>
    <w:rsid w:val="00681109"/>
    <w:rsid w:val="00683EA9"/>
    <w:rsid w:val="006A45AF"/>
    <w:rsid w:val="006C134C"/>
    <w:rsid w:val="007405CA"/>
    <w:rsid w:val="007B39D8"/>
    <w:rsid w:val="0086135B"/>
    <w:rsid w:val="008651E0"/>
    <w:rsid w:val="0086762F"/>
    <w:rsid w:val="00890A4E"/>
    <w:rsid w:val="009005A2"/>
    <w:rsid w:val="00946F7E"/>
    <w:rsid w:val="00A22128"/>
    <w:rsid w:val="00A70F88"/>
    <w:rsid w:val="00AC1663"/>
    <w:rsid w:val="00AE3382"/>
    <w:rsid w:val="00BC4C81"/>
    <w:rsid w:val="00BD2F25"/>
    <w:rsid w:val="00BD64AD"/>
    <w:rsid w:val="00CC3ACD"/>
    <w:rsid w:val="00D01454"/>
    <w:rsid w:val="00D66854"/>
    <w:rsid w:val="00D905D1"/>
    <w:rsid w:val="00D96DD0"/>
    <w:rsid w:val="00E03082"/>
    <w:rsid w:val="00E13FD3"/>
    <w:rsid w:val="00EE71B2"/>
    <w:rsid w:val="00F60133"/>
    <w:rsid w:val="00F6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A6"/>
    <w:rPr>
      <w:color w:val="0000FF" w:themeColor="hyperlink"/>
      <w:u w:val="single"/>
    </w:rPr>
  </w:style>
  <w:style w:type="paragraph" w:customStyle="1" w:styleId="Standard">
    <w:name w:val="Standard"/>
    <w:rsid w:val="003151A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BD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wfwi@btconn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WI.org.uk/northyorksw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wi.thewi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Fidler</cp:lastModifiedBy>
  <cp:revision>2</cp:revision>
  <cp:lastPrinted>2022-11-30T20:08:00Z</cp:lastPrinted>
  <dcterms:created xsi:type="dcterms:W3CDTF">2023-01-06T12:31:00Z</dcterms:created>
  <dcterms:modified xsi:type="dcterms:W3CDTF">2023-01-06T12:31:00Z</dcterms:modified>
</cp:coreProperties>
</file>